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592" w:rsidRDefault="008A0749">
      <w:r>
        <w:rPr>
          <w:noProof/>
        </w:rPr>
        <w:drawing>
          <wp:inline distT="0" distB="0" distL="0" distR="0">
            <wp:extent cx="5760720" cy="7259955"/>
            <wp:effectExtent l="0" t="0" r="0" b="0"/>
            <wp:docPr id="1" name="Obraz 1" descr="Mapa województwa podkarpackiego przedstawiająca lokalizację potencjalnych obszarów pod instalacje fotowoltaiczne w odniesieniu do infrastruktury drogowej i elektroenergetycznej. Obszary zaznaczono w odcieniach zieleni (od bardzo niekorzystnych do najkorzystniejszych lokalizacji) oraz kolorem różowym jako obszary ograniczające potencjał. Na mapie widoczne są granice gmin, województw i państw, a także linie elektroenergetyczne najwyższego, wysokiego i średniego napięcia oraz istniejące drogi.  Mapa zawiera strzałkę północy i skalę odległości do 25 k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lacznik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749"/>
    <w:rsid w:val="005E423D"/>
    <w:rsid w:val="008A0749"/>
    <w:rsid w:val="00B63266"/>
    <w:rsid w:val="00E66D09"/>
    <w:rsid w:val="00EE4A1C"/>
    <w:rsid w:val="00F710C3"/>
    <w:rsid w:val="00FC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FD7C11-00E7-40E5-8A37-CFC3762B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b/>
        <w:color w:val="050505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Paśko Bogusław</dc:creator>
  <cp:keywords/>
  <dc:description/>
  <cp:lastModifiedBy>Paśko Bogusław</cp:lastModifiedBy>
  <cp:revision>3</cp:revision>
  <dcterms:created xsi:type="dcterms:W3CDTF">2026-01-29T08:47:00Z</dcterms:created>
  <dcterms:modified xsi:type="dcterms:W3CDTF">2026-01-29T08:51:00Z</dcterms:modified>
</cp:coreProperties>
</file>